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béton armé. T11, constructions diverse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Guerrin, André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XI-411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2040098542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ouvrages maritimes et fluviaux/ ossatures/ silos de grande hauteur/ </w:t>
            </w:r>
          </w:p>
        </w:tc>
      </w:tr>
    </w:tbl>
    <w:p>
      <w:pPr>
        <w:pStyle w:val="Heading3"/>
      </w:pPr>
      <w:r>
        <w:t>Résumé :</w:t>
      </w:r>
    </w:p>
    <w:p>
      <w:r>
        <w:t>Cet important traits presente le beton arms dans son ensemble, sous un triple aspect : theorique, experimental et pratique. De nombreux exemples permettent d'appliquer la pratique courante les donnees experimentales et theori-quese Les deux premiers volumes sont consacres a des don-nees generales sur les proprietes des betons, la mecanique experimentale, le calcul du beton arms. Les tomes suivants envisagent successivement les dine-rents elements d'un batiment et etudient les types de cons-tructions possibles en beton arms. Dans ce onzieme tome sont rassemblees les construc-tions diverses qui ne pouvaient faire ('objet d'un theme general, mais qui ont une grande place dans la vie du bati-ment et des travaux publics : grands encorbellements de travaux publics, plongeoirs, cheminees, refrigerants, silos, revetements, ouvrages maritimes et fluviaux, tunnels.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