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Ressources minérales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Arndt, Nicholas/ Ganino, Clément/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XIII-173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Bibliogr. p.p. 165-168. Index</w:t>
            </w:r>
          </w:p>
        </w:tc>
      </w:tr>
      <w:tr>
        <w:trPr>
          <w:trHeight w:val="567"/>
        </w:trPr>
        <w:tc>
          <w:tcPr>
            <w:tcW w:type="dxa" w:w="3000"/>
          </w:tcPr>
          <w:p>
            <w:r>
              <w:t>Numéro d'Identification</w:t>
            </w:r>
          </w:p>
        </w:tc>
        <w:tc>
          <w:tcPr>
            <w:tcW w:type="dxa" w:w="7000"/>
          </w:tcPr>
          <w:p>
            <w:r>
              <w:t>9782100543038</w:t>
            </w:r>
          </w:p>
        </w:tc>
      </w:tr>
      <w:tr>
        <w:trPr>
          <w:trHeight w:val="567"/>
        </w:trPr>
        <w:tc>
          <w:tcPr>
            <w:tcW w:type="dxa" w:w="3000"/>
          </w:tcPr>
          <w:p>
            <w:r>
              <w:t>Thème</w:t>
            </w:r>
          </w:p>
        </w:tc>
        <w:tc>
          <w:tcPr>
            <w:tcW w:type="dxa" w:w="7000"/>
          </w:tcPr>
          <w:p>
            <w:r>
              <w:t>Minéralogie</w:t>
            </w:r>
          </w:p>
        </w:tc>
      </w:tr>
      <w:tr>
        <w:trPr>
          <w:trHeight w:val="567"/>
        </w:trPr>
        <w:tc>
          <w:tcPr>
            <w:tcW w:type="dxa" w:w="3000"/>
          </w:tcPr>
          <w:p>
            <w:r>
              <w:t>Classification(s)</w:t>
            </w:r>
          </w:p>
        </w:tc>
        <w:tc>
          <w:tcPr>
            <w:tcW w:type="dxa" w:w="7000"/>
          </w:tcPr>
          <w:p>
            <w:r>
              <w:t xml:space="preserve">549/ </w:t>
            </w:r>
          </w:p>
        </w:tc>
      </w:tr>
      <w:tr>
        <w:trPr>
          <w:trHeight w:val="567"/>
        </w:trPr>
        <w:tc>
          <w:tcPr>
            <w:tcW w:type="dxa" w:w="3000"/>
          </w:tcPr>
          <w:p>
            <w:r>
              <w:t>Sujet(s)</w:t>
            </w:r>
          </w:p>
        </w:tc>
        <w:tc>
          <w:tcPr>
            <w:tcW w:type="dxa" w:w="7000"/>
          </w:tcPr>
          <w:p>
            <w:r>
              <w:t xml:space="preserve">Métallogénie/ Gîtes minéraux/ </w:t>
            </w:r>
          </w:p>
        </w:tc>
      </w:tr>
    </w:tbl>
    <w:p>
      <w:pPr>
        <w:pStyle w:val="Heading3"/>
      </w:pPr>
      <w:r>
        <w:t>Résumé :</w:t>
      </w:r>
    </w:p>
    <w:p>
      <w:r>
        <w:t>Cet ouvrage est destiné aux étudiants en licence 3 ou en Master de Sciences de la Terre et de l'Univers. II s'adresse également à toutes personnes intéressées par la géopolitique et la prospective économique, car les gisements miniers tout comme les champs pétrolifères sont stratégiques. Ce cours traite de la nature et de l'origine des gisements, mais aussi de comment, où, et pourquoi les substances minérales sont utilisées. Il décrit ce qui distingue les différents gisements miniers et donne aussi les connaissances préalables sur les aspects commerciaux des opérations minières et sur les échanges mondiaux des matières minérales. Des exercices et des problèmes corrigés complètent le cours. Ils abordent des questions actuelles comme : la gestion des ressources, le développement durable et les atteintes à l'environnement.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