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Matériaux et structures sous chargement cyclique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Laboratoire de mécanique des solides, École polytechnique/ Ecole nationale des ponts et chaussées association amicale des l'ingénieurs anciens élèves/ </w:t>
            </w:r>
          </w:p>
        </w:tc>
      </w:tr>
      <w:tr>
        <w:trPr>
          <w:trHeight w:val="567"/>
        </w:trPr>
        <w:tc>
          <w:tcPr>
            <w:tcW w:type="dxa" w:w="3000"/>
          </w:tcPr>
          <w:p>
            <w:r>
              <w:t>Adresse bib.</w:t>
            </w:r>
          </w:p>
        </w:tc>
        <w:tc>
          <w:tcPr>
            <w:tcW w:type="dxa" w:w="7000"/>
          </w:tcPr>
          <w:p>
            <w:r>
              <w:t xml:space="preserve">Association amicale des ingénieurs et anciens élèves de l'École nationale des ponts et chaussées,/ </w:t>
            </w:r>
          </w:p>
        </w:tc>
      </w:tr>
      <w:tr>
        <w:trPr>
          <w:trHeight w:val="567"/>
        </w:trPr>
        <w:tc>
          <w:tcPr>
            <w:tcW w:type="dxa" w:w="3000"/>
          </w:tcPr>
          <w:p>
            <w:r>
              <w:t>Nombre de Pages</w:t>
            </w:r>
          </w:p>
        </w:tc>
        <w:tc>
          <w:tcPr>
            <w:tcW w:type="dxa" w:w="7000"/>
          </w:tcPr>
          <w:p>
            <w:r>
              <w:t>350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2859780157</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Matériaux de l'ingénieur/ </w:t>
            </w:r>
          </w:p>
        </w:tc>
      </w:tr>
      <w:tr>
        <w:trPr>
          <w:trHeight w:val="567"/>
        </w:trPr>
        <w:tc>
          <w:tcPr>
            <w:tcW w:type="dxa" w:w="3000"/>
          </w:tcPr>
          <w:p>
            <w:r>
              <w:t>Sujet(s)</w:t>
            </w:r>
          </w:p>
        </w:tc>
        <w:tc>
          <w:tcPr>
            <w:tcW w:type="dxa" w:w="7000"/>
          </w:tcPr>
          <w:p>
            <w:r>
              <w:t xml:space="preserve">Chargement cyclique/ Fatigue des matériaux/ </w:t>
            </w:r>
          </w:p>
        </w:tc>
      </w:tr>
    </w:tbl>
    <w:p>
      <w:pPr>
        <w:pStyle w:val="Heading3"/>
      </w:pPr>
      <w:r>
        <w:t>Résumé :</w:t>
      </w:r>
    </w:p>
    <w:p>
      <w:r>
        <w:t>Cet ouvrage collectif rassemble des communications scientifiques sur le comportement des matériaux et des structures soumis à des charges cycliques, c’est-à-dire des forces qui varient dans le temps de façon répétée, ce qui est crucial pour comprendre la fatigue et la rupture progressive des pièces en génie mécanique, structures métalliques et composants industriels.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