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Hennen,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280413816X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l'endocrinologie clinique/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synthèse complète et actualisée de l'endocrinologie clinique. L'étiopathogénie et la clinique des affections endocriniennes sont plus développées que la thérapeutique soumise à évolution rapide. L'accent est également mis sur les pathologies de grande prévalence (thyroïdiennes, diabète...) et les règles de bonne pratique.</w:t>
        <w:br/>
        <w:br/>
        <w:t>Les tableaux cliniques caractéristiques sont présentés et illustrés par une iconographie appropriée. Quant à l'approche diagnostique des maladies, elle est indiquée en fonction des signes et symptômes; les explorations médico-techniques venant à l'appui du diagnostic sont décrites de façon succincte.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