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 minéralogie descriptive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Betekhtin, Anatolií Georgievitch/ </w:t>
            </w:r>
          </w:p>
        </w:tc>
      </w:tr>
      <w:tr>
        <w:trPr>
          <w:trHeight w:val="567"/>
        </w:trPr>
        <w:tc>
          <w:tcPr>
            <w:tcW w:type="dxa" w:w="3000"/>
          </w:tcPr>
          <w:p>
            <w:r>
              <w:t>Edition</w:t>
            </w:r>
          </w:p>
        </w:tc>
        <w:tc>
          <w:tcPr>
            <w:tcW w:type="dxa" w:w="7000"/>
          </w:tcPr>
          <w:p>
            <w:r>
              <w:t>3e édition revue et corrigée</w:t>
            </w:r>
          </w:p>
        </w:tc>
      </w:tr>
      <w:tr>
        <w:trPr>
          <w:trHeight w:val="567"/>
        </w:trPr>
        <w:tc>
          <w:tcPr>
            <w:tcW w:type="dxa" w:w="3000"/>
          </w:tcPr>
          <w:p>
            <w:r>
              <w:t>Adresse bib.</w:t>
            </w:r>
          </w:p>
        </w:tc>
        <w:tc>
          <w:tcPr>
            <w:tcW w:type="dxa" w:w="7000"/>
          </w:tcPr>
          <w:p>
            <w:r>
              <w:t xml:space="preserve">Editions Mir/ diffusion A.L.A.P./ </w:t>
            </w:r>
          </w:p>
        </w:tc>
      </w:tr>
      <w:tr>
        <w:trPr>
          <w:trHeight w:val="567"/>
        </w:trPr>
        <w:tc>
          <w:tcPr>
            <w:tcW w:type="dxa" w:w="3000"/>
          </w:tcPr>
          <w:p>
            <w:r>
              <w:t>Nombre de Pages</w:t>
            </w:r>
          </w:p>
        </w:tc>
        <w:tc>
          <w:tcPr>
            <w:tcW w:type="dxa" w:w="7000"/>
          </w:tcPr>
          <w:p>
            <w:r>
              <w:t>736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Minéralogie</w:t>
            </w:r>
          </w:p>
        </w:tc>
      </w:tr>
      <w:tr>
        <w:trPr>
          <w:trHeight w:val="567"/>
        </w:trPr>
        <w:tc>
          <w:tcPr>
            <w:tcW w:type="dxa" w:w="3000"/>
          </w:tcPr>
          <w:p>
            <w:r>
              <w:t>Classification(s)</w:t>
            </w:r>
          </w:p>
        </w:tc>
        <w:tc>
          <w:tcPr>
            <w:tcW w:type="dxa" w:w="7000"/>
          </w:tcPr>
          <w:p>
            <w:r>
              <w:t xml:space="preserve">549/ </w:t>
            </w:r>
          </w:p>
        </w:tc>
      </w:tr>
      <w:tr>
        <w:trPr>
          <w:trHeight w:val="567"/>
        </w:trPr>
        <w:tc>
          <w:tcPr>
            <w:tcW w:type="dxa" w:w="3000"/>
          </w:tcPr>
          <w:p>
            <w:r>
              <w:t>Sujet(s)</w:t>
            </w:r>
          </w:p>
        </w:tc>
        <w:tc>
          <w:tcPr>
            <w:tcW w:type="dxa" w:w="7000"/>
          </w:tcPr>
          <w:p>
            <w:r>
              <w:t xml:space="preserve">Roches et minéraux/ Minéralogie descriptive/ </w:t>
            </w:r>
          </w:p>
        </w:tc>
      </w:tr>
    </w:tbl>
    <w:p>
      <w:pPr>
        <w:pStyle w:val="Heading3"/>
      </w:pPr>
      <w:r>
        <w:t>Résumé :</w:t>
      </w:r>
    </w:p>
    <w:p>
      <w:r>
        <w:t>Le manuel met l’accent sur l’identification pratique des minéraux, en reliant les observations de terrain et de laboratoire aux concepts théoriques de la minéralogie. Il s’adresse principalement aux étudiants en géologie, aux ingénieurs des mines et aux chercheurs, mais constitue aussi une base solide pour toute personne souhaitant acquérir une connaissance structurée des minéraux et de leur rôle dans les roches et les processus géologiques.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