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à l’étude des méthodes avancées pour l’identification des harmoniques dédiés au filtrage actif  dans un réseau triphasé basse tension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Mebarek, Abdesslam Ryad/ Merabet, Leila/ </w:t>
            </w:r>
          </w:p>
        </w:tc>
      </w:tr>
      <w:tr>
        <w:trPr>
          <w:trHeight w:val="567"/>
        </w:trPr>
        <w:tc>
          <w:tcPr>
            <w:tcW w:type="dxa" w:w="3000"/>
          </w:tcPr>
          <w:p>
            <w:r>
              <w:t>Nombre de Pages</w:t>
            </w:r>
          </w:p>
        </w:tc>
        <w:tc>
          <w:tcPr>
            <w:tcW w:type="dxa" w:w="7000"/>
          </w:tcPr>
          <w:p>
            <w:r>
              <w:t>149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Université Badji Mokhtar Annaba</w:t>
            </w:r>
          </w:p>
        </w:tc>
      </w:tr>
      <w:tr>
        <w:trPr>
          <w:trHeight w:val="567"/>
        </w:trPr>
        <w:tc>
          <w:tcPr>
            <w:tcW w:type="dxa" w:w="3000"/>
          </w:tcPr>
          <w:p>
            <w:r>
              <w:t>Année de Soutenance</w:t>
            </w:r>
          </w:p>
        </w:tc>
        <w:tc>
          <w:tcPr>
            <w:tcW w:type="dxa" w:w="7000"/>
          </w:tcPr>
          <w:p>
            <w:r>
              <w:t>2025</w:t>
            </w:r>
          </w:p>
        </w:tc>
      </w:tr>
      <w:tr>
        <w:trPr>
          <w:trHeight w:val="567"/>
        </w:trPr>
        <w:tc>
          <w:tcPr>
            <w:tcW w:type="dxa" w:w="3000"/>
          </w:tcPr>
          <w:p>
            <w:r>
              <w:t>Thème</w:t>
            </w:r>
          </w:p>
        </w:tc>
        <w:tc>
          <w:tcPr>
            <w:tcW w:type="dxa" w:w="7000"/>
          </w:tcPr>
          <w:p>
            <w:r>
              <w:t>Électromécanique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qualité d'énergie/ filtre actif parallèle/ pollution harmonique/ </w:t>
            </w:r>
          </w:p>
        </w:tc>
      </w:tr>
    </w:tbl>
    <w:p>
      <w:pPr>
        <w:pStyle w:val="Heading3"/>
      </w:pPr>
      <w:r>
        <w:t>Résumé :</w:t>
      </w:r>
    </w:p>
    <w:p>
      <w:r>
        <w:t>La prolifération croissante des charges non linéaires dans les réseaux électriques modernes engendre une pollution harmonique significative, compromettant la qualité de l’énergie. Parmi les solutions envisagées, le filtrage actif de puissance se distingue comme l’une des méthodes les plus performantes et les mieux adaptées aux exigences actuelles. Cette thèse s’inscrit dans ce contexte et propose une contribution originale en développant de nouvelles stratégies de</w:t>
        <w:br/>
        <w:br/>
        <w:t>commande pour les filtres actifs parallèles à quatre bras, spécifiquement conçus pour les réseaux triphasés à quatre fils (avec neutre). L’objectif principal est d’assurer une compensation globale et simultanée des harmoniques, du courant de neutre, de la puissance réactive ainsi que du déséquilibre du réseau, en s’appuyant sur des techniques intelligentes. Les travaux portent particulièrement sur l’identification précise des composantes perturbatrices à l’aide d’approches neuronales fondées sur l’architecture ADALINE (ADAptive LINear Element), entraînée par l’algorithme LMS (Least Mean Square). Deux méthodes innovantes sont introduites : la détection synchrone neuronale et la théorie p–q–r neuronale, toutes deux comparées à des approches neuronales classiques telles que la méthode ADALINE Direct et la méthode des courants actifs. Les différentes stratégies proposées ont été rigoureusement évaluées par des simulations sous MATLAB/Simulink. Les résultats obtenus mettent en</w:t>
        <w:br/>
        <w:br/>
        <w:t>évidence la supériorité des approches développées, tant en termes de précision d’identification que d’efficacité dans la réduction des harmoniques, avec des taux de distorsion harmonique totale (THD) conformes, voire inférieurs, aux seuils fixés par la norme IEEE 519.</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