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Connaître le sous-sol un atout pour l'aménagement urbain.T2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Colloque national (Lyon 13-14 mars 1979)/ </w:t>
            </w:r>
          </w:p>
        </w:tc>
      </w:tr>
      <w:tr>
        <w:trPr>
          <w:trHeight w:val="567"/>
        </w:trPr>
        <w:tc>
          <w:tcPr>
            <w:tcW w:type="dxa" w:w="3000"/>
          </w:tcPr>
          <w:p>
            <w:r>
              <w:t>Adresse bib.</w:t>
            </w:r>
          </w:p>
        </w:tc>
        <w:tc>
          <w:tcPr>
            <w:tcW w:type="dxa" w:w="7000"/>
          </w:tcPr>
          <w:p>
            <w:r>
              <w:t xml:space="preserve">Éd. BRGM/ </w:t>
            </w:r>
          </w:p>
        </w:tc>
      </w:tr>
      <w:tr>
        <w:trPr>
          <w:trHeight w:val="567"/>
        </w:trPr>
        <w:tc>
          <w:tcPr>
            <w:tcW w:type="dxa" w:w="3000"/>
          </w:tcPr>
          <w:p>
            <w:r>
              <w:t>Nombre de Pages</w:t>
            </w:r>
          </w:p>
        </w:tc>
        <w:tc>
          <w:tcPr>
            <w:tcW w:type="dxa" w:w="7000"/>
          </w:tcPr>
          <w:p>
            <w:r>
              <w:t>1093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aménagement urbain/ </w:t>
            </w:r>
          </w:p>
        </w:tc>
      </w:tr>
    </w:tbl>
    <w:p>
      <w:pPr>
        <w:pStyle w:val="Heading3"/>
      </w:pPr>
      <w:r>
        <w:t>Résumé :</w:t>
      </w:r>
    </w:p>
    <w:p>
      <w:r>
        <w:t>Les contributions des sciences de la terre et de l'eau à l'aménagement urbain peuvent se ranger en quatre catégories.</w:t>
        <w:br/>
        <w:br/>
        <w:t>Assurer une meilleure organisation et une gestion rationnelle de l'espace aérien et souterrain pour satisfaire les besoins d'urbanisation avec construction d'infrastructures, de dépôts et de stockages de déchets, en tenant compte des contraintes de sécurité des personnes et des biens, liées à la stabilité du sol et du sous-sol et aux risques naturels.</w:t>
        <w:br/>
        <w:br/>
        <w:t>Assurer au moindre coût l'approvisionnement en eau pour satisfaire les demandes des différents utilisateurs (eau potable, eau indus-trielle) actuels et futurs en envisageant aussi les situations normales que les situations de pénuries, locales et temporelles ou conjoncturelles comme la sécheresse; gérer cette ressource au mieux de l'intérêt général (conservation et protection des ressources, réduction et prévention des gaspillages); assurer la sécurité des populations et des biens contre les agressions ou nuissances dues à l'eau, à ses excès (érosion, inondation) et à ses défauts (pollution).</w:t>
        <w:br/>
        <w:br/>
        <w:t>Assurer également au moindre coût un approvisionnement durable en matériaux de construction: granulats, sables, pierres de taille, pierres ornementales.</w:t>
        <w:br/>
        <w:br/>
        <w:t>Evaluer les contraintes de l'aménagement de l'espace et de l'exploitation des ressources en eau et en matériaux sur l'environnement et proposer des solutions d'accompagnement et de réparation.</w:t>
        <w:br/>
        <w:br/>
        <w:t>Ce sont ces objectifs que l'on se propose de mieux appréhender au cours de ce colloque, à Lyon.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