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parasismiques 1969 et annexes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de coordination des textes techniques/ Commission des règles parasismiques/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XII-273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 Document technique unifié(N°:None)</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parasismique/ règle parasismique/ </w:t>
            </w:r>
          </w:p>
        </w:tc>
      </w:tr>
    </w:tbl>
    <w:p>
      <w:pPr>
        <w:pStyle w:val="Heading3"/>
      </w:pPr>
      <w:r>
        <w:t>Résumé :</w:t>
      </w:r>
    </w:p>
    <w:p>
      <w:r>
        <w:t>Les Règles parasismiques 1969 ont été établies dans le but d'harmoniser et d'organiser les pratiques en matière de sécurité des constructions face aux risques sismiques. Elles couvrent principalement la résistance des bâtiments et des ouvrages aux effets des tremblements de terre, en prenant en compte les phénomènes sismiques spécifiques des différentes régions. Les règles sont basées sur des études scientifiques, des expériences, ainsi que des considérations pratiques en matière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