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parasitologie et de pathologie tropicale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Bourée, Patrice/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Bibliogr. p. 385-390.  Index</w:t>
            </w:r>
          </w:p>
        </w:tc>
      </w:tr>
      <w:tr>
        <w:trPr>
          <w:trHeight w:val="567"/>
        </w:trPr>
        <w:tc>
          <w:tcPr>
            <w:tcW w:type="dxa" w:w="3000"/>
          </w:tcPr>
          <w:p>
            <w:r>
              <w:t>Numéro d'Identification</w:t>
            </w:r>
          </w:p>
        </w:tc>
        <w:tc>
          <w:tcPr>
            <w:tcW w:type="dxa" w:w="7000"/>
          </w:tcPr>
          <w:p>
            <w:r>
              <w:t>225713401x</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parasitologie/ pathologie tropicale/ </w:t>
            </w:r>
          </w:p>
        </w:tc>
      </w:tr>
    </w:tbl>
    <w:p>
      <w:pPr>
        <w:pStyle w:val="Heading3"/>
      </w:pPr>
      <w:r>
        <w:t>Résumé :</w:t>
      </w:r>
    </w:p>
    <w:p>
      <w:r>
        <w:t>Ce livre couvre l'ensemble des maladies parasitaires sous forme de chapitres courts comportant les notions essentielles que tout étudiant doit avoir acquises. Chaque chapitre comprend les notions d'épidémiologie avec carte et schéma du cycle, des tableaux cliniques des éléments du diagnostic biologique, des diagnostics différentiels et les principaux volets du traitement. De nombreux tableaux synthétiques permettent de mieux retenir les éléments de la parasitologie médicale. De nombreux schémas ont été ajoutés à la précédente édition. Tous les chapitres ont été réécrits, réactualisés et augmentés, en particulier pour le diagnostic et le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