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réseaux électriques industriels.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Prévé, Christophe/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235</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dirigée par Jean-Claude Sabonnadière(N°:None)</w:t>
            </w:r>
          </w:p>
        </w:tc>
      </w:tr>
      <w:tr>
        <w:trPr>
          <w:trHeight w:val="567"/>
        </w:trPr>
        <w:tc>
          <w:tcPr>
            <w:tcW w:type="dxa" w:w="3000"/>
          </w:tcPr>
          <w:p>
            <w:r>
              <w:t>Numéro d'Identification</w:t>
            </w:r>
          </w:p>
        </w:tc>
        <w:tc>
          <w:tcPr>
            <w:tcW w:type="dxa" w:w="7000"/>
          </w:tcPr>
          <w:p>
            <w:r>
              <w:t>2746211025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réseaux électriques/ conducteurs électriques/ </w:t>
            </w:r>
          </w:p>
        </w:tc>
      </w:tr>
    </w:tbl>
    <w:p>
      <w:pPr>
        <w:pStyle w:val="Heading3"/>
      </w:pPr>
      <w:r>
        <w:t>Résumé :</w:t>
      </w:r>
    </w:p>
    <w:p>
      <w:r>
        <w:t>Cet ouvrage en deux volumes contient les informations théoriques et pratiques permettant de concevoir un réseau électrique industriel et de comprendre les phénomènes qui se produisent dans ce réseau. Il constitue un outil de travail pour un ingénieur ou un technicien d'études, et un support de connaissances pour un technico-commercial, un marketeur. Il explique la méthodologie de conception d'un réseau électrique à partir du recueil des données : conditions d'environnement, attachement géographique ou fonctionnel des récepteurs, caractéristiques électriques des récepteurs, perturbations générées ou tolérées, conditions de fonctionnement, extensions futures du réseau. Ensuite, il décrit le choix de l'architecture du réseau, le choix des régimes de neutre, la détermination des sections de conducteurs, la compensation de l'énergie réactive, l'étude des harmoniques, l'étude stabilité de dynamique du réseau. Un exemple d'application concret permet de bien comprendre la mise en oeuvre de cette méthodologie.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