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appliquée.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Albigés, M./ Coin, A./ Lebelle, P./ </w:t>
            </w:r>
          </w:p>
        </w:tc>
      </w:tr>
      <w:tr>
        <w:trPr>
          <w:trHeight w:val="567"/>
        </w:trPr>
        <w:tc>
          <w:tcPr>
            <w:tcW w:type="dxa" w:w="3000"/>
          </w:tcPr>
          <w:p>
            <w:r>
              <w:t>Edition</w:t>
            </w:r>
          </w:p>
        </w:tc>
        <w:tc>
          <w:tcPr>
            <w:tcW w:type="dxa" w:w="7000"/>
          </w:tcPr>
          <w:p>
            <w:r>
              <w:t>3é éd.</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574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élasticité/ poutre isostatique/ </w:t>
            </w:r>
          </w:p>
        </w:tc>
      </w:tr>
    </w:tbl>
    <w:p>
      <w:pPr>
        <w:pStyle w:val="Heading3"/>
      </w:pPr>
      <w:r>
        <w:t>Résumé :</w:t>
      </w:r>
    </w:p>
    <w:p>
      <w:r>
        <w:t>Le Tome 1 de Résistance des matériaux appliquée constitue un ouvrage de base destiné principalement aux étudiants en génie civil et mécanique. Il expose de manière progressive les fondements théoriques de la résistance des matériaux tout en mettant l’accent sur leur 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