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contamination du monde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Jarrige, François/ Le Roux, Thomas/ </w:t>
            </w:r>
          </w:p>
        </w:tc>
      </w:tr>
      <w:tr>
        <w:trPr>
          <w:trHeight w:val="567"/>
        </w:trPr>
        <w:tc>
          <w:tcPr>
            <w:tcW w:type="dxa" w:w="3000"/>
          </w:tcPr>
          <w:p>
            <w:r>
              <w:t>Adresse bib.</w:t>
            </w:r>
          </w:p>
        </w:tc>
        <w:tc>
          <w:tcPr>
            <w:tcW w:type="dxa" w:w="7000"/>
          </w:tcPr>
          <w:p>
            <w:r>
              <w:t xml:space="preserve">Éditions du Seuil/ </w:t>
            </w:r>
          </w:p>
        </w:tc>
      </w:tr>
      <w:tr>
        <w:trPr>
          <w:trHeight w:val="567"/>
        </w:trPr>
        <w:tc>
          <w:tcPr>
            <w:tcW w:type="dxa" w:w="3000"/>
          </w:tcPr>
          <w:p>
            <w:r>
              <w:t>Nombre de Pages</w:t>
            </w:r>
          </w:p>
        </w:tc>
        <w:tc>
          <w:tcPr>
            <w:tcW w:type="dxa" w:w="7000"/>
          </w:tcPr>
          <w:p>
            <w:r>
              <w:t>470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L'univers historique(N°:None)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9782021085761</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w:t>
            </w:r>
          </w:p>
        </w:tc>
      </w:tr>
    </w:tbl>
    <w:p>
      <w:pPr>
        <w:pStyle w:val="Heading3"/>
      </w:pPr>
      <w:r>
        <w:t>Résumé :</w:t>
      </w:r>
    </w:p>
    <w:p>
      <w:r>
        <w:t>Autrefois sources de nuisances locales circonscrites, les effets des activités humaines sur l'environnement se sont transformés en pollutions globales. Le climat se réchauffe, les mers s'acidifient, les espèces disparaissent, les corps s'altèrent : en rendre compte d'un point de vue historique permet de ne pas sombrer dans la sidération ni dans le découragement face à un processus qui semble devenu inéluctable. Car le grand mouvement de contamination du monde qui s'ouvre avec l'industrialisation est avant tout un fait social et politique, marqué par des cycles successifs, des rapports de force, des inerties, des transformations culturelles.. En embrassant l'histoire des pollutions sur trois cents ans, à l'échelle mondiale, François Jarrige et Thomas Le Roux explorent les conflits et l'organisation des pouvoirs à l'âge industriel, mais aussi les dynamiques qui ont modelé la modernité capitaliste et ses imaginaires du progrès..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