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Microtexture des roches magmatiques et métamorphiques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189-192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2225653402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pétrographique/ formation géologique/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explore en profondeur les textures et les structures à l’échelle microscopique des roches magmatiques et métamorphiques. L’auteur met en avant l’importance de la microtexture dans la compréhension des processus de formation et d’évolution de ces roches.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