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rejets urbains conduits à la mer par émissaires 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Chiban, Samia/ </w:t>
            </w:r>
          </w:p>
        </w:tc>
      </w:tr>
      <w:tr>
        <w:trPr>
          <w:trHeight w:val="567"/>
        </w:trPr>
        <w:tc>
          <w:tcPr>
            <w:tcW w:type="dxa" w:w="3000"/>
          </w:tcPr>
          <w:p>
            <w:r>
              <w:t>Adresse bib.</w:t>
            </w:r>
          </w:p>
        </w:tc>
        <w:tc>
          <w:tcPr>
            <w:tcW w:type="dxa" w:w="7000"/>
          </w:tcPr>
          <w:p>
            <w:r>
              <w:t xml:space="preserve">Noor Publishing/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9783330850927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bl>
    <w:p>
      <w:pPr>
        <w:pStyle w:val="Heading3"/>
      </w:pPr>
      <w:r>
        <w:t>Résumé :</w:t>
      </w:r>
    </w:p>
    <w:p>
      <w:r>
        <w:t>Le travail présenté dans ce travail consiste à l'étude des rejets en mer, par émissaire marin, des eaux usées urbaines des collectivités littorales. Nous focalisons notre étude sur les rejets chargés de matières en suspension. Ces matières risquent de déposer autour du point de rejet et créent une zone très polluée. Dans ce contexte, nous procédons à la modélisation de la déposition des particules transportées en suspension par les rejets urbains dans la zone proche du point de rejet dite "champ proche" .</w:t>
        <w:br/>
        <w:br/>
        <w:t>Ceci est fait dans le but de mieux comprendre ce phénomène et de pouvoir déterminer, en conséquence, le niveau de traitement à l'amont ainsi que la configuration du dispositif de rejet en fonction des capacités du milieu récepteur à assimiler la pollution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