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Pétrologie endogène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Bonin, Bernard/ Aubouin,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Sub série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301-304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magmatisme/ géodynamique/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s'intéresse aux roches prenant leur origine dans les phénomènes profonds, magmatisme et métamorphisme, et vise à établir les lois réglant leur formation, leur évolution, leur mise en place et leurs relations avec la dynamique globale de la planète. Après une introduction exposant comment la Terre a acquis sa composition chimique, cet ouvrage donne une vue globale de cette science et fait le point notamment sur trois thèmes : l'évolution à l'état solide des roches en profondeur et leur passage à l'état fondu, les caractères, l'ascension et le devenir des magmas en surface et en profondeur, les interactions des roches avec leur environnement et leur répartition en fonction des sites géodynamiques.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