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L'établissement d'un projet de bâtiment. T3, fondations spéciales, canalisations enterrées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Bayon, René/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260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fondation spéciale/ projet de batiment/ </w:t>
            </w:r>
          </w:p>
        </w:tc>
      </w:tr>
    </w:tbl>
    <w:p>
      <w:pPr>
        <w:pStyle w:val="Heading3"/>
      </w:pPr>
      <w:r>
        <w:t>Résumé :</w:t>
      </w:r>
    </w:p>
    <w:p>
      <w:r>
        <w:t>Cet ouvrage pratique traite des fondations spéciales et des canalisations enterrées dans le contexte d’un projet de bâtiment, en fournissant des repères techniques et des conseils de conception pour les professionnels du génie civil et du BTP. le livre commence par poser les objectifs et contraintes liés aux fondations qui ne peuvent pas être traitées par des solutions courantes (fondations superficielles). il met en lumière les situations nécessitant des solutions particulières, sols compressibles, niveaux d’eau élevés, charges lourdes ou ouvrages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