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Embryologie générale.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Stahl, André/ Cotte, Gérard/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Armand Colin/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103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26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Embryologie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segmentation/ gastrulation/ teratologie/ </w:t>
            </w:r>
          </w:p>
        </w:tc>
      </w:tr>
    </w:tbl>
    <w:p>
      <w:pPr>
        <w:pStyle w:val="Heading3"/>
      </w:pPr>
      <w:r>
        <w:t>Résumé :</w:t>
      </w:r>
    </w:p>
    <w:p>
      <w:r>
        <w:t>Cet ouvrage étude les premiers parties suivantes:les phénomènes généraux- principales techniques embryologiques- premiers stades du développement de l'amphioxus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