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bruit des avions évaluation du coût social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Faburel, Guillaume/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323-345</w:t>
            </w:r>
          </w:p>
        </w:tc>
      </w:tr>
      <w:tr>
        <w:trPr>
          <w:trHeight w:val="567"/>
        </w:trPr>
        <w:tc>
          <w:tcPr>
            <w:tcW w:type="dxa" w:w="3000"/>
          </w:tcPr>
          <w:p>
            <w:r>
              <w:t>Numéro d'Identification</w:t>
            </w:r>
          </w:p>
        </w:tc>
        <w:tc>
          <w:tcPr>
            <w:tcW w:type="dxa" w:w="7000"/>
          </w:tcPr>
          <w:p>
            <w:r>
              <w:t>285978344X</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aéroports/ aspect économique/ </w:t>
            </w:r>
          </w:p>
        </w:tc>
      </w:tr>
    </w:tbl>
    <w:p>
      <w:pPr>
        <w:pStyle w:val="Heading3"/>
      </w:pPr>
      <w:r>
        <w:t>Résumé :</w:t>
      </w:r>
    </w:p>
    <w:p>
      <w:r>
        <w:t>Le bruit des avions est inscrit dans la vie d'un nombre croissant de personnes. Ce bruit peut provoquer une gêne intense, accroître un stress latent, révéler certains problèmes de santé. Il peut également dévaloriser les biens immobiliers, déqualifier des quartiers urbains entiers par le départ de populations et d'entreprises... Ces effets sont tels que la réduction du bruit des avions se hisse peu à peu au rang d'enjeu politique allant jusqu'à remettre en cause le développement mobilité aérienne. L'attitude des pouvoirs publics centraux comme locaux, l'investissement associatif, l'emprise médiatique... en témoignent chaque jour davantage. Ce livre présente une évaluation détaillée du coût social de l'un des plus importants effets de cette charge environnementale sur les riverains d'aéroport : la gêne. L'évaluation de ce coût social en termes monétaires repose sur une enquête - méthode d'évaluation contingente - et des entretiens exploratoires auprès de plus de 600 personnes exposées au bruit des avions, ainsi que sur des réunions avec des riverains d'aéroport. Ce travail interdisciplinaire - économie, aménagement, psychosociologie et acoustique - a permis d'approfondir les effets de ce bruit sur le vécu quotidien des personnes exposées : pratiques de l'habitat, représentations de l'attitude des pouvoirs publics... Mais, surtout, cette recherche a permis de révéler l'influence exercée par le bruit des avions sur la vie collective des riverains. Il ressort alors notamment que l'altération des dynamiques locales et des identités territoriales participe aussi du coût social de la gêne ici évalué.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