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régionale des animaux domestiques.1,équidés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Bressou, Clément/ Bourdelle, Édouard/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J.-B. Baillière et fils/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Anatomie régionale/ Animaux domestiques/ Morphologie animale/ </w:t>
            </w:r>
          </w:p>
        </w:tc>
      </w:tr>
    </w:tbl>
    <w:p>
      <w:pPr>
        <w:pStyle w:val="Heading3"/>
      </w:pPr>
      <w:r>
        <w:t>Résumé :</w:t>
      </w:r>
    </w:p>
    <w:p>
      <w:r>
        <w:t>Cet ouvrage traite de l’anatomie des animaux domestiques selon une approche régionale, en décrivant de manière méthodique les différentes parties du corps (tête, cou, tronc, membres, cavités thoracique et abdominale). Il présente l’organisation, la forme, la position et les rapports des organes, des muscles, des os, des vaisseaux et des nerfs dans chaque région anatomique.Le livre met l’accent sur les principales espèces domestiques (bovins, ovins, caprins, équins, porcins, carnivores domestiques), en soulignant les similarités et différences anatomiques entre elles. Cette approche facilite la compréhension des bases nécessaires à la médecine vétérinaire, à la zootechnie, à la chirurgie vétérinaire et à l’examen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