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et structures. T 3, dynamique des structures, contraintes et déformations d'origine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2225639760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simulation thermomécanique/ Déformations thermiques/ </w:t>
            </w:r>
          </w:p>
        </w:tc>
      </w:tr>
    </w:tbl>
    <w:p>
      <w:pPr>
        <w:pStyle w:val="Heading3"/>
      </w:pPr>
      <w:r>
        <w:t>Résumé :</w:t>
      </w:r>
    </w:p>
    <w:p>
      <w:r>
        <w:t>Ce volume 3 du manuel de Serge Laroze approfondit les aspects dynamiques de la résistance des matériaux et des structures, complétant les deux premiers volumes centrés sur l’étude statique et la théorie des poutres. Il explore comment les structures réagissent lorsque les forces qui leur sont appliquées varient dans le temps (vibrations, chocs) et les effets induits par les variations de température (dilatation thermique, contraintes thermiques). Le livre présente les équations dynamiques fondamentales, les conditions limites, et les méthodes de résolution pour les structures soumises à des sollicitations complexes. Les chapitres mêlent théorie, formules, et applications pratiques pour aider l’ingénieur ou l’étudiant à modéliser et analyser des cas concrets de comportement des matériaux sous charges dynamiques et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