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 T2, ondes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Hulin, Michel/ </w:t>
            </w:r>
          </w:p>
        </w:tc>
      </w:tr>
      <w:tr>
        <w:trPr>
          <w:trHeight w:val="567"/>
        </w:trPr>
        <w:tc>
          <w:tcPr>
            <w:tcW w:type="dxa" w:w="3000"/>
          </w:tcPr>
          <w:p>
            <w:r>
              <w:t>Adresse bib.</w:t>
            </w:r>
          </w:p>
        </w:tc>
        <w:tc>
          <w:tcPr>
            <w:tcW w:type="dxa" w:w="7000"/>
          </w:tcPr>
          <w:p>
            <w:r>
              <w:t xml:space="preserve">Libraire Armand Colin/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électromagnétisme/ charge ponctuelle/ </w:t>
            </w:r>
          </w:p>
        </w:tc>
      </w:tr>
    </w:tbl>
    <w:p>
      <w:pPr>
        <w:pStyle w:val="Heading3"/>
      </w:pPr>
      <w:r>
        <w:t>Résumé :</w:t>
      </w:r>
    </w:p>
    <w:p>
      <w:r>
        <w:t>Cet ouvrage présente de manière rigoureuse et progressive la théorie des ondes électromagnétiques, depuis les équations de Maxwell jusqu’à la propagation, la réflexion, la réfraction et les applications pratiques des ondes dans les systèmes de communication et les dispositifs électromagnétiques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