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dynamique du temps et du climat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Leroux,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341-362.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2100490257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changement climatique/ </w:t>
            </w:r>
          </w:p>
        </w:tc>
      </w:tr>
    </w:tbl>
    <w:p>
      <w:pPr>
        <w:pStyle w:val="Heading3"/>
      </w:pPr>
      <w:r>
        <w:t>Résumé :</w:t>
      </w:r>
    </w:p>
    <w:p>
      <w:r>
        <w:t>Aujourd'hui, on sait prévoir à plus ou moins long terme le temps à l'échelle d'une région ou de tout un pays. Cependant, cette démarche ne doit pas être confondue avec celle qui consiste à comprendre les phénomènes mis en jeu dans le climat. Cet ouvrage traite des phénomènes du climat et de leurs fondements physiques et géographiques : circulation générale de la troposphère, dynamique du temps à travers les perturbations, évolution climatique récente. Très didactique, il contient de nombreuses figures et 4 pages de planches...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