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Giet, Armand/ Géminard,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Flexion composée/ torsion/ </w:t>
            </w:r>
          </w:p>
        </w:tc>
      </w:tr>
    </w:tbl>
    <w:p>
      <w:pPr>
        <w:pStyle w:val="Heading3"/>
      </w:pPr>
      <w:r>
        <w:t>Résumé :</w:t>
      </w:r>
    </w:p>
    <w:p>
      <w:r>
        <w:t>Cet un  ouvrage de référence pour l'enseignement supérieur technique (BTS, IUT, Écoles d'ingénieurs). Alors que le tome 1 pose les fondements statiques, ce volume déplace l'analyse vers la conception avancée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