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l'arbre à l'idée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Azizi, Nourredine/ Djemili, Abderezak/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155-158</w:t>
            </w:r>
          </w:p>
        </w:tc>
      </w:tr>
      <w:tr>
        <w:trPr>
          <w:trHeight w:val="567"/>
        </w:trPr>
        <w:tc>
          <w:tcPr>
            <w:tcW w:type="dxa" w:w="3000"/>
          </w:tcPr>
          <w:p>
            <w:r>
              <w:t>Numéro d'Identification</w:t>
            </w:r>
          </w:p>
        </w:tc>
        <w:tc>
          <w:tcPr>
            <w:tcW w:type="dxa" w:w="7000"/>
          </w:tcPr>
          <w:p>
            <w:r>
              <w:t>9789961012017</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urbanisation/ </w:t>
            </w:r>
          </w:p>
        </w:tc>
      </w:tr>
    </w:tbl>
    <w:p>
      <w:pPr>
        <w:pStyle w:val="Heading3"/>
      </w:pPr>
      <w:r>
        <w:t>Résumé :</w:t>
      </w:r>
    </w:p>
    <w:p>
      <w:r>
        <w:t>Les auteurs ont introduit, en plus des notions et des concepts déjà programmés, d'autres notions et concepts tels que l'enveloppe architecturale, un outil d'analyse d'un élément architectural, Le GPP(comment, pourquoi, peut-être), La nécessité d'un programme pédagogique et l'idée architecturale...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