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L'étanchéité dans l'habitation, prévention des sinistres. T2, murs extérieurs, points faibles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Schild, Erich/ Oswald, Rainer/ Rogier, Dietmar/ Schweikert, Hans/ Maréchal, André/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157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31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étanchéité du bâtiment/ protection contre le intempérie/ </w:t>
            </w:r>
          </w:p>
        </w:tc>
      </w:tr>
    </w:tbl>
    <w:p>
      <w:pPr>
        <w:pStyle w:val="Heading3"/>
      </w:pPr>
      <w:r>
        <w:t>Résumé :</w:t>
      </w:r>
    </w:p>
    <w:p>
      <w:r>
        <w:t>Ce tome est consacré à l’analyse des murs extérieurs des bâtiments d’habitation, en mettant l’accent sur les points faibles responsables des infiltrations d’eau, d’air et de vapeur. il vise à fournir des solutions techniques fiables pour garantir la durabilité, le confort et la salubrité des constructions. ce tome constitue un guide technique indispensable pour comprendre et maîtriser l’étanchéité des murs extérieurs. il met en évidence que la majorité des désordres proviennent non des matériaux eux-mêmes, mais des détails mal conçus ou mal exécutés, soulignant l’importance d’une approche globale et rigoureuse de la conception à la mise en œuvre.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