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Kerguignas, Marcel/ Caignaert, Guy/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XIII-474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 469-470. Index</w:t>
            </w:r>
          </w:p>
        </w:tc>
      </w:tr>
      <w:tr>
        <w:trPr>
          <w:trHeight w:val="567"/>
        </w:trPr>
        <w:tc>
          <w:tcPr>
            <w:tcW w:type="dxa" w:w="3000"/>
          </w:tcPr>
          <w:p>
            <w:r>
              <w:t>Numéro d'Identification</w:t>
            </w:r>
          </w:p>
        </w:tc>
        <w:tc>
          <w:tcPr>
            <w:tcW w:type="dxa" w:w="7000"/>
          </w:tcPr>
          <w:p>
            <w:r>
              <w:t>2040101071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solides/ déformations/ </w:t>
            </w:r>
          </w:p>
        </w:tc>
      </w:tr>
    </w:tbl>
    <w:p>
      <w:pPr>
        <w:pStyle w:val="Heading3"/>
      </w:pPr>
      <w:r>
        <w:t>Résumé :</w:t>
      </w:r>
    </w:p>
    <w:p>
      <w:r>
        <w:t>Ce livre est un manuel fondamental de résistance des matériaux, destiné principalement aux étudiants en génie mécanique, génie civil et sciences de l’ingénieur.Il présente de manière progressive les principes théoriques permettant d’analyser le comportement des solides soumis à des charges mécaniques.L’ouvrage débute par les notions essentielles de contraintes, déformations et lois de comportement des matériaux, puis développe l’étude des sollicitations classiques : traction, compression, flexion, torsion et cisaillement. Une attention particulière est portée aux efforts internes aux diagrammes de moments fléchissants et efforts tranchantsainsi qu’aux calculs de déformations</w:t>
        <w:br/>
        <w:br/>
        <w:t>Les chapitres avancés abordent la stabilité des structures flambement, les charges combinées, les critères de résistance et les facteurs de sécurité, indispensables pour le dimensionnement des pièces mécaniques et des éléments de structure.</w:t>
        <w:br/>
        <w:br/>
        <w:t>Grâce à une approche claire, appuyée par des applications pratiques et exercices, ce livre constitue une référence pédagogique pour acquérir les bases solides nécessaires à l’analyse et au calcul des structures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