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Maladies infectieuses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Lacroix, Adèle/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p.-XIV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9782340007086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Maladie infectieuse/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Tous les dossiers pour réviser la spécialité et réussir l'iECN !</w:t>
        <w:br/>
        <w:br/>
        <w:t>- Dossiers au format officiel avec QRM ou QRU (15 questions par cas et 5 propositions par question)</w:t>
        <w:br/>
        <w:br/>
        <w:t>- Cas rédigés et validés par des spécialistes de la discipline (internes, chefs de cliniques et universitaires)</w:t>
        <w:br/>
        <w:br/>
        <w:t>- Toute l'icono indispensable dans l'ouvrage et à télécharger en couleur par  flashcode</w:t>
        <w:br/>
        <w:br/>
        <w:t>- Commentaires et rappels de cours détaillés dans les réponses</w:t>
        <w:br/>
        <w:br/>
        <w:t>- Mention des dernières recommandations et conférences de consensus</w:t>
        <w:br/>
        <w:br/>
        <w:t>- Rappel des annales précédentes de l'ECN pour les sujets concernés</w:t>
        <w:br/>
        <w:br/>
        <w:t>- Barème iECN avec réponses inadmissibles et indispensables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