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Avril, Jean-Loup/ Dabernat, Henry/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507-511</w:t>
            </w:r>
          </w:p>
        </w:tc>
      </w:tr>
      <w:tr>
        <w:trPr>
          <w:trHeight w:val="567"/>
        </w:trPr>
        <w:tc>
          <w:tcPr>
            <w:tcW w:type="dxa" w:w="3000"/>
          </w:tcPr>
          <w:p>
            <w:r>
              <w:t>Numéro d'Identification</w:t>
            </w:r>
          </w:p>
        </w:tc>
        <w:tc>
          <w:tcPr>
            <w:tcW w:type="dxa" w:w="7000"/>
          </w:tcPr>
          <w:p>
            <w:r>
              <w:t>2729892184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taxonomie et phylogénie/ commensalisme/ </w:t>
            </w:r>
          </w:p>
        </w:tc>
      </w:tr>
    </w:tbl>
    <w:p>
      <w:pPr>
        <w:pStyle w:val="Heading3"/>
      </w:pPr>
      <w:r>
        <w:t>Résumé :</w:t>
      </w:r>
    </w:p>
    <w:p>
      <w:r>
        <w:t>L'ouvrage traite de la relation entre l'hôte (l'humain) et les bactéries. Il se divise généralement en deux grandes parties :</w:t>
        <w:br/>
        <w:br/>
        <w:br/>
        <w:br/>
        <w:t>Bactériologie Générale et Technique : Présentation de la structure bactérienne, de la physiologie, de la génétique et des méthodes d'étude en laboratoire (culture, identification par spectrométrie de masse, biologie moléculaire). Un accent particulier est mis sur les mécanismes de résistance aux antibiotiques.</w:t>
        <w:br/>
        <w:br/>
        <w:br/>
        <w:br/>
        <w:t>Bactériologie Systématique : Étude détaillée par genre et espèce (Staphylocoques, Enterobactéries, etc.). Pour chaque bactérie, le livre détaille son habitat, son pouvoir pathogène, les signes cliniques associés, les méthodes de diagnostic biologique et les stratégies thérapeutiques.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