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manuel de résolution des problémes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Mirolioubov/ Engalytchev, S./ Serguievski, N./ Almametov, F./ Kouritsyne, N./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solide déformable/ torsion/ cisaillement / </w:t>
            </w:r>
          </w:p>
        </w:tc>
      </w:tr>
    </w:tbl>
    <w:p>
      <w:pPr>
        <w:pStyle w:val="Heading3"/>
      </w:pPr>
      <w:r>
        <w:t>Résumé :</w:t>
      </w:r>
    </w:p>
    <w:p>
      <w:r>
        <w:t>C'est un manuel fondamental consacré à l’étude du comportement mécanique des solides déformables soumis à différentes sollicitations. Il s’inscrit dans une approche classique, rigoureuse et progressive, caractéristique des ouvrages techniques des années 1970, et s’adresse principalement aux étudiants en génie mécanique, génie civil et écoles d’ingénieurs.</w:t>
        <w:br/>
        <w:br/>
        <w:br/>
        <w:br/>
        <w:t>L’ouvrage débute par l’introduction des notions fondamentales : forces extérieures, efforts intérieurs, contraintes et déformations. Les hypothèses de base de la résistance des matériaux (matériau homogène, isotrope, comportement élastique linéaire) sont clairement exposées afin de poser un cadre théorique cohérent.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