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 bactérienne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Cunin,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Connaissances(N°:None)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271141227X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microbienne/ génétique bactérienne/ </w:t>
            </w:r>
          </w:p>
        </w:tc>
      </w:tr>
    </w:tbl>
    <w:p>
      <w:pPr>
        <w:pStyle w:val="Heading3"/>
      </w:pPr>
      <w:r>
        <w:t>Résumé :</w:t>
      </w:r>
    </w:p>
    <w:p>
      <w:r>
        <w:t>L’ouvrage Génétique bactérienne présente de manière structurée les principes fondamentaux de la génétique chez les bactéries, en mettant l’accent sur les **mécanismes moléculaires, les modes de transmission de l’information génétique et leurs applications expérimentales et médicales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