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Izard, D./ Husson, M.-O./ Wattre, P./ Leclerc,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367-369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270400420X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pathogénicitè/ culture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questions de sécurité en laboratoire et les bonnes pratiques nécessaires pour travailler avec des micro-organismes, tout en soulignant l’importance de la recherche continue dans le domaine pour répondre aux défis émergents liés aux maladies infectieuses et à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