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Histologie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Dadoune, Jean/ Hadjiisky, Peter/ Siffroi, Jean/ Vendrely, Eric/ </w:t>
            </w:r>
          </w:p>
        </w:tc>
      </w:tr>
      <w:tr>
        <w:trPr>
          <w:trHeight w:val="567"/>
        </w:trPr>
        <w:tc>
          <w:tcPr>
            <w:tcW w:type="dxa" w:w="3000"/>
          </w:tcPr>
          <w:p>
            <w:r>
              <w:t>Edition</w:t>
            </w:r>
          </w:p>
        </w:tc>
        <w:tc>
          <w:tcPr>
            <w:tcW w:type="dxa" w:w="7000"/>
          </w:tcPr>
          <w:p>
            <w:r>
              <w:t>2 éme éd</w:t>
            </w:r>
          </w:p>
        </w:tc>
      </w:tr>
      <w:tr>
        <w:trPr>
          <w:trHeight w:val="567"/>
        </w:trPr>
        <w:tc>
          <w:tcPr>
            <w:tcW w:type="dxa" w:w="3000"/>
          </w:tcPr>
          <w:p>
            <w:r>
              <w:t>Adresse bib.</w:t>
            </w:r>
          </w:p>
        </w:tc>
        <w:tc>
          <w:tcPr>
            <w:tcW w:type="dxa" w:w="7000"/>
          </w:tcPr>
          <w:p>
            <w:r>
              <w:t xml:space="preserve">Flammarion Médecine-sciences/ </w:t>
            </w:r>
          </w:p>
        </w:tc>
      </w:tr>
      <w:tr>
        <w:trPr>
          <w:trHeight w:val="567"/>
        </w:trPr>
        <w:tc>
          <w:tcPr>
            <w:tcW w:type="dxa" w:w="3000"/>
          </w:tcPr>
          <w:p>
            <w:r>
              <w:t>Nombre de Pages</w:t>
            </w:r>
          </w:p>
        </w:tc>
        <w:tc>
          <w:tcPr>
            <w:tcW w:type="dxa" w:w="7000"/>
          </w:tcPr>
          <w:p>
            <w:r>
              <w:t>XII-319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Collection De la biologie à la clinique(N°:None)</w:t>
            </w:r>
          </w:p>
        </w:tc>
      </w:tr>
      <w:tr>
        <w:trPr>
          <w:trHeight w:val="567"/>
        </w:trPr>
        <w:tc>
          <w:tcPr>
            <w:tcW w:type="dxa" w:w="3000"/>
          </w:tcPr>
          <w:p>
            <w:r>
              <w:t>Notes Générales</w:t>
            </w:r>
          </w:p>
        </w:tc>
        <w:tc>
          <w:tcPr>
            <w:tcW w:type="dxa" w:w="7000"/>
          </w:tcPr>
          <w:p>
            <w:r>
              <w:t>Index p.p 313-319</w:t>
            </w:r>
          </w:p>
        </w:tc>
      </w:tr>
      <w:tr>
        <w:trPr>
          <w:trHeight w:val="567"/>
        </w:trPr>
        <w:tc>
          <w:tcPr>
            <w:tcW w:type="dxa" w:w="3000"/>
          </w:tcPr>
          <w:p>
            <w:r>
              <w:t>Numéro d'Identification</w:t>
            </w:r>
          </w:p>
        </w:tc>
        <w:tc>
          <w:tcPr>
            <w:tcW w:type="dxa" w:w="7000"/>
          </w:tcPr>
          <w:p>
            <w:r>
              <w:t>2257121201</w:t>
            </w:r>
          </w:p>
        </w:tc>
      </w:tr>
      <w:tr>
        <w:trPr>
          <w:trHeight w:val="567"/>
        </w:trPr>
        <w:tc>
          <w:tcPr>
            <w:tcW w:type="dxa" w:w="3000"/>
          </w:tcPr>
          <w:p>
            <w:r>
              <w:t>Thème</w:t>
            </w:r>
          </w:p>
        </w:tc>
        <w:tc>
          <w:tcPr>
            <w:tcW w:type="dxa" w:w="7000"/>
          </w:tcPr>
          <w:p>
            <w:r>
              <w:t>Histologie</w:t>
            </w:r>
          </w:p>
        </w:tc>
      </w:tr>
      <w:tr>
        <w:trPr>
          <w:trHeight w:val="567"/>
        </w:trPr>
        <w:tc>
          <w:tcPr>
            <w:tcW w:type="dxa" w:w="3000"/>
          </w:tcPr>
          <w:p>
            <w:r>
              <w:t>Classification(s)</w:t>
            </w:r>
          </w:p>
        </w:tc>
        <w:tc>
          <w:tcPr>
            <w:tcW w:type="dxa" w:w="7000"/>
          </w:tcPr>
          <w:p>
            <w:r>
              <w:t xml:space="preserve">Physiologie humaine et sujets connexes/ </w:t>
            </w:r>
          </w:p>
        </w:tc>
      </w:tr>
      <w:tr>
        <w:trPr>
          <w:trHeight w:val="567"/>
        </w:trPr>
        <w:tc>
          <w:tcPr>
            <w:tcW w:type="dxa" w:w="3000"/>
          </w:tcPr>
          <w:p>
            <w:r>
              <w:t>Sujet(s)</w:t>
            </w:r>
          </w:p>
        </w:tc>
        <w:tc>
          <w:tcPr>
            <w:tcW w:type="dxa" w:w="7000"/>
          </w:tcPr>
          <w:p>
            <w:r>
              <w:t xml:space="preserve">tissu musculaire/ lisse/ glie/ </w:t>
            </w:r>
          </w:p>
        </w:tc>
      </w:tr>
    </w:tbl>
    <w:p>
      <w:pPr>
        <w:pStyle w:val="Heading3"/>
      </w:pPr>
      <w:r>
        <w:t>Résumé :</w:t>
      </w:r>
    </w:p>
    <w:p>
      <w:r>
        <w:t>Cette seconde édition a pour objet d'introduire les données les plus récentes sur la structure et le fonctionnement des cellules et des tissus, fournies par les avancées de la Biologie Moléculaire et de la Génétique. Conforme au programme du premier cycle des études médicales et des certificats de la " Maîtrise des Sciences Biologiques et Médicales ", elle permet à l'étudiant, et plus largement au chercheur et au praticien, d'appréhender les mécanismes biologiques élémentaires intégrés dans le fonctionnement général de l'organisme.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