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en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Schulitz, Helmut C./ Sobek, Werner/ Habermann, Karl J./ Debord, Didier/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2880745306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construire en acier/ </w:t>
            </w:r>
          </w:p>
        </w:tc>
      </w:tr>
    </w:tbl>
    <w:p>
      <w:pPr>
        <w:pStyle w:val="Heading3"/>
      </w:pPr>
      <w:r>
        <w:t>Résumé :</w:t>
      </w:r>
    </w:p>
    <w:p>
      <w:r>
        <w:t>L'avènement au XIXe siècle du matériau acier a fondamentalement modifié l'évolution de l'architecture, en ouvrant des possibilités jusqu'alors impensables dans le domaine des portées et des hauteurs des bâtiments. De nos jours, la technique de construction incite à réaliser des performances toujours plus remarquables et à rechercher de nouvelles formes de bâtiments. D'un point de vue technique, le matériau acier a affranchi la construction de presque toutes les limites.</w:t>
        <w:br/>
        <w:br/>
        <w:t>Les auteurs de Construire en acier se sont toutefois proposés de centrer leur ouvrage autour du thème de l'unité de la conception et de la construction et de montrer clairement les assemblages appropriés à ce type de construction, en fonction du matériau, du traitement, de la fabrication et du montage de l'ouvrage. Le chapitre traitant des principes de construction a ainsi été conçu dans l'optique d'un manuel de construction en acier, basé sur des principes sensés, dans le sens d'une construction la plus réductrice possible du point de vue des matériaux et du montage.</w:t>
        <w:br/>
        <w:br/>
        <w:t>Traduction française du «Stahlbau Atlas» publié par les Editions Detail. Concentre en un seul manuel toutes les informations relatives aux propriétés du matériau acier et ses possibilités d'utilisation dans le domaine de la construction. Richement illustré par de nombreux exemples internationaux de construction et de très nombreuses photographies.</w:t>
        <w:br/>
        <w:br/>
        <w:t>Public : Architectes et ingénieurs civils, enseignants et étudiants, bureaux d'études, entrepreneurs et professionnels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