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Courbon,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milieu continu/ </w:t>
            </w:r>
          </w:p>
        </w:tc>
      </w:tr>
    </w:tbl>
    <w:p>
      <w:pPr>
        <w:pStyle w:val="Heading3"/>
      </w:pPr>
      <w:r>
        <w:t>Résumé :</w:t>
      </w:r>
    </w:p>
    <w:p>
      <w:r>
        <w:t>Le livre aborde aussi la torsion des éléments (par exemple tubes à paroi mince), montrant comment les contraintes se distribuent lorsqu’un moment de torsion est appliqué.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