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éléments de constructions métalliques selon l’eurocode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Dahmani, Lahlou/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9789961015896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métallique/ eurocode 3/ poteau/ </w:t>
            </w:r>
          </w:p>
        </w:tc>
      </w:tr>
    </w:tbl>
    <w:p>
      <w:pPr>
        <w:pStyle w:val="Heading3"/>
      </w:pPr>
      <w:r>
        <w:t>Résumé :</w:t>
      </w:r>
    </w:p>
    <w:p>
      <w:r>
        <w:t>Ce document s’adresse en général à tous ceux qui, ayant acquis les connaissances de base en Résistance des Matériaux. et en réglementation relative aux structures en acier, souhaitent aborder le calcul de vérification ou de dimensionnement des structures métalliques. Les calcul s ont été conduits selon les nouveaux règlements à savoir : • le règlement Algérien (RNV99) et l’Eurocode 1 pour l’étude climatique. • le règlement Algérien (CCM97) et l’Eurocode 3 pour les calculs de vérification et de dimensionnement des différents éléments de la construction.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