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fatigue des matériaux et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Bathias, Claude/ Baïlon, Jean-Paul/ </w:t>
            </w:r>
          </w:p>
        </w:tc>
      </w:tr>
      <w:tr>
        <w:trPr>
          <w:trHeight w:val="567"/>
        </w:trPr>
        <w:tc>
          <w:tcPr>
            <w:tcW w:type="dxa" w:w="3000"/>
          </w:tcPr>
          <w:p>
            <w:r>
              <w:t>Adresse bib.</w:t>
            </w:r>
          </w:p>
        </w:tc>
        <w:tc>
          <w:tcPr>
            <w:tcW w:type="dxa" w:w="7000"/>
          </w:tcPr>
          <w:p>
            <w:r>
              <w:t xml:space="preserve">Presses de l'Université de Montréal/ </w:t>
            </w:r>
          </w:p>
        </w:tc>
      </w:tr>
      <w:tr>
        <w:trPr>
          <w:trHeight w:val="567"/>
        </w:trPr>
        <w:tc>
          <w:tcPr>
            <w:tcW w:type="dxa" w:w="3000"/>
          </w:tcPr>
          <w:p>
            <w:r>
              <w:t>Nombre de Pages</w:t>
            </w:r>
          </w:p>
        </w:tc>
        <w:tc>
          <w:tcPr>
            <w:tcW w:type="dxa" w:w="7000"/>
          </w:tcPr>
          <w:p>
            <w:r>
              <w:t>547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université de Compiègne(N°:None)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222400608X</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Fatigue des matériaux/ Amorçage de fissures/ </w:t>
            </w:r>
          </w:p>
        </w:tc>
      </w:tr>
    </w:tbl>
    <w:p>
      <w:pPr>
        <w:pStyle w:val="Heading3"/>
      </w:pPr>
      <w:r>
        <w:t>Résumé :</w:t>
      </w:r>
    </w:p>
    <w:p>
      <w:r>
        <w:t>Cet ouvrage est une référence majeure en génie mécanique et science des matériauxconsacrée à l’étude de la fatigue des matériaux et des structures soumis à des sollicitations cycliques. Il présente de manière approfondie les mécanismes physiques de l’endommagement par fatigue, depuis l’amorçage des fissures jusqu’à leur propagation menant à la rupture.Le livre combine approches théoriques, méthodes expérimentales et modèles de calcul, en mettant l’accent sur l’influence des contraintes cycliques, de la microstructure des matériaux, de l’environnement corrosion, température et des conditions de chargement variables ou multiaxiales. Il aborde également les méthodes de prédiction de durée de vie, les courbes S-N, ainsi que les approches probabilistes et de dimensionnement en fatigue.Destiné aux étudiants avancés, ingénieurs et chercheurs, cet ouvrage constitue un outil essentiel pour la conception sûre et durable des structures mécaniques soumises à des chargements répétitifs.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