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bactériologie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Freney, Jean/ Fenaud, François/ Leclercq, Roland/ Riegel, Philippe/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Éd. Eska/ </w:t>
            </w:r>
          </w:p>
        </w:tc>
      </w:tr>
      <w:tr>
        <w:trPr>
          <w:trHeight w:val="567"/>
        </w:trPr>
        <w:tc>
          <w:tcPr>
            <w:tcW w:type="dxa" w:w="3000"/>
          </w:tcPr>
          <w:p>
            <w:r>
              <w:t>Nombre de Pages</w:t>
            </w:r>
          </w:p>
        </w:tc>
        <w:tc>
          <w:tcPr>
            <w:tcW w:type="dxa" w:w="7000"/>
          </w:tcPr>
          <w:p>
            <w:r>
              <w:t>1764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 p.p. 1739-1764</w:t>
            </w:r>
          </w:p>
        </w:tc>
      </w:tr>
      <w:tr>
        <w:trPr>
          <w:trHeight w:val="567"/>
        </w:trPr>
        <w:tc>
          <w:tcPr>
            <w:tcW w:type="dxa" w:w="3000"/>
          </w:tcPr>
          <w:p>
            <w:r>
              <w:t>Numéro d'Identification</w:t>
            </w:r>
          </w:p>
        </w:tc>
        <w:tc>
          <w:tcPr>
            <w:tcW w:type="dxa" w:w="7000"/>
          </w:tcPr>
          <w:p>
            <w:r>
              <w:t>9782747211592</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diagnostic microbiologique/ culture bactérienne/ </w:t>
            </w:r>
          </w:p>
        </w:tc>
      </w:tr>
    </w:tbl>
    <w:p>
      <w:pPr>
        <w:pStyle w:val="Heading3"/>
      </w:pPr>
      <w:r>
        <w:t>Résumé :</w:t>
      </w:r>
    </w:p>
    <w:p>
      <w:r>
        <w:t>Cet ouvrage est généralement destiné aux professionnels de la santé, étudiants en médecine et microbiologie, et constitue une ressource précieuse pour la compréhension des infections bactériennes et de leur gestion clinique.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