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Lerouge, Frédéric/ Rossetto, 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2100035991</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résistance des matériaux/ </w:t>
            </w:r>
          </w:p>
        </w:tc>
      </w:tr>
    </w:tbl>
    <w:p>
      <w:pPr>
        <w:pStyle w:val="Heading3"/>
      </w:pPr>
      <w:r>
        <w:t>Résumé :</w:t>
      </w:r>
    </w:p>
    <w:p>
      <w:r>
        <w:t>Cet ouvrage s'adresse aux étudiants de l'enseignement technique supérieur (IUT, classes préparatoires, licences de technologie mécanique, écoles d'ingénieurs...), ainsi qu'aux auditeurs de la formation continue. Il présente les lois fondamentales et les principes de base de la résistance des matériaux qui permettent d'appréhender les phénomènes, puis de les modéliser. Les thèmes classiques abordés en premier cycle sont traités : statique, mécanique des milieux continus, sollicitations simples, sollicitations composées, flambage, utilisation du calcul par éléments finis, problèmes particuliers. De nombreux exemples d'applications illustrent le cours. En fin de chapitres, des QCM et des exercices résolus permettent de s'auto-évaluer et de se préparer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