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et problèmes de génétique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Broussal, Gérard/ Viaud, Pierre/ Mavoungou, Élie/ </w:t>
            </w:r>
          </w:p>
        </w:tc>
      </w:tr>
      <w:tr>
        <w:trPr>
          <w:trHeight w:val="567"/>
        </w:trPr>
        <w:tc>
          <w:tcPr>
            <w:tcW w:type="dxa" w:w="3000"/>
          </w:tcPr>
          <w:p>
            <w:r>
              <w:t>Edition</w:t>
            </w:r>
          </w:p>
        </w:tc>
        <w:tc>
          <w:tcPr>
            <w:tcW w:type="dxa" w:w="7000"/>
          </w:tcPr>
          <w:p>
            <w:r>
              <w:t>4eme éd</w:t>
            </w:r>
          </w:p>
        </w:tc>
      </w:tr>
      <w:tr>
        <w:trPr>
          <w:trHeight w:val="567"/>
        </w:trPr>
        <w:tc>
          <w:tcPr>
            <w:tcW w:type="dxa" w:w="3000"/>
          </w:tcPr>
          <w:p>
            <w:r>
              <w:t>Adresse bib.</w:t>
            </w:r>
          </w:p>
        </w:tc>
        <w:tc>
          <w:tcPr>
            <w:tcW w:type="dxa" w:w="7000"/>
          </w:tcPr>
          <w:p>
            <w:r>
              <w:t xml:space="preserve">Flammarion Médecine-sciences/ </w:t>
            </w:r>
          </w:p>
        </w:tc>
      </w:tr>
      <w:tr>
        <w:trPr>
          <w:trHeight w:val="567"/>
        </w:trPr>
        <w:tc>
          <w:tcPr>
            <w:tcW w:type="dxa" w:w="3000"/>
          </w:tcPr>
          <w:p>
            <w:r>
              <w:t>Nombre de Pages</w:t>
            </w:r>
          </w:p>
        </w:tc>
        <w:tc>
          <w:tcPr>
            <w:tcW w:type="dxa" w:w="7000"/>
          </w:tcPr>
          <w:p>
            <w:r>
              <w:t>461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Collection PCEM(N°:None)</w:t>
            </w:r>
          </w:p>
        </w:tc>
      </w:tr>
      <w:tr>
        <w:trPr>
          <w:trHeight w:val="567"/>
        </w:trPr>
        <w:tc>
          <w:tcPr>
            <w:tcW w:type="dxa" w:w="3000"/>
          </w:tcPr>
          <w:p>
            <w:r>
              <w:t>Notes Générales</w:t>
            </w:r>
          </w:p>
        </w:tc>
        <w:tc>
          <w:tcPr>
            <w:tcW w:type="dxa" w:w="7000"/>
          </w:tcPr>
          <w:p>
            <w:r>
              <w:t>Bibliogr. p.</w:t>
            </w:r>
          </w:p>
        </w:tc>
      </w:tr>
      <w:tr>
        <w:trPr>
          <w:trHeight w:val="567"/>
        </w:trPr>
        <w:tc>
          <w:tcPr>
            <w:tcW w:type="dxa" w:w="3000"/>
          </w:tcPr>
          <w:p>
            <w:r>
              <w:t>Numéro d'Identification</w:t>
            </w:r>
          </w:p>
        </w:tc>
        <w:tc>
          <w:tcPr>
            <w:tcW w:type="dxa" w:w="7000"/>
          </w:tcPr>
          <w:p>
            <w:r>
              <w:t>2257143825</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576.5/ </w:t>
            </w:r>
          </w:p>
        </w:tc>
      </w:tr>
      <w:tr>
        <w:trPr>
          <w:trHeight w:val="567"/>
        </w:trPr>
        <w:tc>
          <w:tcPr>
            <w:tcW w:type="dxa" w:w="3000"/>
          </w:tcPr>
          <w:p>
            <w:r>
              <w:t>Sujet(s)</w:t>
            </w:r>
          </w:p>
        </w:tc>
        <w:tc>
          <w:tcPr>
            <w:tcW w:type="dxa" w:w="7000"/>
          </w:tcPr>
          <w:p>
            <w:r>
              <w:t xml:space="preserve">Analyse génétique/ </w:t>
            </w:r>
          </w:p>
        </w:tc>
      </w:tr>
    </w:tbl>
    <w:p>
      <w:pPr>
        <w:pStyle w:val="Heading3"/>
      </w:pPr>
      <w:r>
        <w:t>Résumé :</w:t>
      </w:r>
    </w:p>
    <w:p>
      <w:r>
        <w:t>Un outil de travail indispensable qui complète très utilement le cours de génétique. Il est divisé en quatre parties : la première traite de la reproduction des êtres vivants eucaryotes, procaryotes, virus et prions , la deuxième partie est consacrée à la génétique formelle qui permet d'acquérir les méthodes de raisonnements hypothéticodéductifs , la troisième partie porte sur la génétique des populations , la quatrième, enfin, présente les données de base théoriques et techniques de la biologie moléculaire, à l'origine des avancées rapides réalisées sur la connaissance et le fonctionnement du gène. Chaque partie est systématiquement assortie d'exercices qui familiarisent l'étudiant aux situations auxquelles peut être confronté le biologiste. Les 251 exercices et problèmes, avec leurs solutions largement commentées, font de ce livre un outil précieux et efficace pour la préparation et la révision des examens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