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dirigés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Khadir, Abdelmounaim/ Bendahou, Mourad/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9789961021606</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coloration de gram/ milieux de culture/ </w:t>
            </w:r>
          </w:p>
        </w:tc>
      </w:tr>
    </w:tbl>
    <w:p>
      <w:pPr>
        <w:pStyle w:val="Heading3"/>
      </w:pPr>
      <w:r>
        <w:t>Résumé :</w:t>
      </w:r>
    </w:p>
    <w:p>
      <w:r>
        <w:t>Cet ouvrage est destiné aux étudiants des universités suivant un parcours en sciences biologiques, étudiants des licences et masters en microbiologie, en sciences des aliments, en industries agroalimentaires et en industries pharmaceutiques ; ainsi qu’aux étudiants de médecine et de pharmacie. Cet ouvrage est un outil précieux leur permettant de tester leurs connaissances en microbiologie fondamentale, alimentaire, environnementale, aux agents antimicrobiens et résistance aux antibiotiques, en génétique bactérienne et en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