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Charpentes en bois lamellé-collé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Syndicat national des constructeurs de charpentes en bois lamellé-collé/ Robert, B./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177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UTI(N°:None)</w:t>
            </w:r>
          </w:p>
        </w:tc>
      </w:tr>
      <w:tr>
        <w:trPr>
          <w:trHeight w:val="567"/>
        </w:trPr>
        <w:tc>
          <w:tcPr>
            <w:tcW w:type="dxa" w:w="3000"/>
          </w:tcPr>
          <w:p>
            <w:r>
              <w:t>Thème</w:t>
            </w:r>
          </w:p>
        </w:tc>
        <w:tc>
          <w:tcPr>
            <w:tcW w:type="dxa" w:w="7000"/>
          </w:tcPr>
          <w:p>
            <w:r>
              <w:t>Charpente</w:t>
            </w:r>
          </w:p>
        </w:tc>
      </w:tr>
      <w:tr>
        <w:trPr>
          <w:trHeight w:val="567"/>
        </w:trPr>
        <w:tc>
          <w:tcPr>
            <w:tcW w:type="dxa" w:w="3000"/>
          </w:tcPr>
          <w:p>
            <w:r>
              <w:t>Classification(s)</w:t>
            </w:r>
          </w:p>
        </w:tc>
        <w:tc>
          <w:tcPr>
            <w:tcW w:type="dxa" w:w="7000"/>
          </w:tcPr>
          <w:p>
            <w:r>
              <w:t xml:space="preserve">694/ </w:t>
            </w:r>
          </w:p>
        </w:tc>
      </w:tr>
      <w:tr>
        <w:trPr>
          <w:trHeight w:val="567"/>
        </w:trPr>
        <w:tc>
          <w:tcPr>
            <w:tcW w:type="dxa" w:w="3000"/>
          </w:tcPr>
          <w:p>
            <w:r>
              <w:t>Sujet(s)</w:t>
            </w:r>
          </w:p>
        </w:tc>
        <w:tc>
          <w:tcPr>
            <w:tcW w:type="dxa" w:w="7000"/>
          </w:tcPr>
          <w:p>
            <w:r>
              <w:t xml:space="preserve">charpente en bois/ bois lamellé collé/ </w:t>
            </w:r>
          </w:p>
        </w:tc>
      </w:tr>
    </w:tbl>
    <w:p>
      <w:pPr>
        <w:pStyle w:val="Heading3"/>
      </w:pPr>
      <w:r>
        <w:t>Résumé :</w:t>
      </w:r>
    </w:p>
    <w:p>
      <w:r>
        <w:t>Cet ouvrage de référence pour les architectes, ingénieurs et constructeurs regroupe des usages et des règles, des conseils, des directives et des recommandations pour le calcul des structures et des assemblages et s'est enrichi de tableaux de charge inédits et des résultats des travaux du CTB.</w:t>
        <w:br/>
        <w:br/>
        <w:t>Variations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