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Animal hematotoxicology , A practical guide for toxicologists and biomedical researchers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Evans, G.O./ </w:t>
            </w:r>
          </w:p>
        </w:tc>
      </w:tr>
      <w:tr>
        <w:trPr>
          <w:trHeight w:val="567"/>
        </w:trPr>
        <w:tc>
          <w:tcPr>
            <w:tcW w:type="dxa" w:w="3000"/>
          </w:tcPr>
          <w:p>
            <w:r>
              <w:t>Adresse bib.</w:t>
            </w:r>
          </w:p>
        </w:tc>
        <w:tc>
          <w:tcPr>
            <w:tcW w:type="dxa" w:w="7000"/>
          </w:tcPr>
          <w:p>
            <w:r>
              <w:t xml:space="preserve">CRC Press/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9781420080094</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hematotoxicology/ Hématologie animale/ Toxicologie expérimentale/ </w:t>
            </w:r>
          </w:p>
        </w:tc>
      </w:tr>
    </w:tbl>
    <w:p>
      <w:pPr>
        <w:pStyle w:val="Heading3"/>
      </w:pPr>
      <w:r>
        <w:t>Résumé :</w:t>
      </w:r>
    </w:p>
    <w:p>
      <w:r>
        <w:t>The text also addresses pre-analytical and analytical variables that affect animal studies, as these play a far more important part when interpreting data in contrast to humans where many of these variables can be well controlled or have less physiological effect. Information has been collated from published papers, textbooks and unpublished data: Readers are provided with key references to encourage further study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