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 générale et santé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des enseignants-chercheurs de microbiologie des facultés de pharmacie (France)/ </w:t>
            </w:r>
          </w:p>
        </w:tc>
      </w:tr>
      <w:tr>
        <w:trPr>
          <w:trHeight w:val="567"/>
        </w:trPr>
        <w:tc>
          <w:tcPr>
            <w:tcW w:type="dxa" w:w="3000"/>
          </w:tcPr>
          <w:p>
            <w:r>
              <w:t>Adresse bib.</w:t>
            </w:r>
          </w:p>
        </w:tc>
        <w:tc>
          <w:tcPr>
            <w:tcW w:type="dxa" w:w="7000"/>
          </w:tcPr>
          <w:p>
            <w:r>
              <w:t xml:space="preserve">Éd. Eska/ </w:t>
            </w:r>
          </w:p>
        </w:tc>
      </w:tr>
      <w:tr>
        <w:trPr>
          <w:trHeight w:val="567"/>
        </w:trPr>
        <w:tc>
          <w:tcPr>
            <w:tcW w:type="dxa" w:w="3000"/>
          </w:tcPr>
          <w:p>
            <w:r>
              <w:t>Nombre de Pages</w:t>
            </w:r>
          </w:p>
        </w:tc>
        <w:tc>
          <w:tcPr>
            <w:tcW w:type="dxa" w:w="7000"/>
          </w:tcPr>
          <w:p>
            <w:r>
              <w:t>520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2747204200</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pathogénicitè/ écosystème microbiome/ </w:t>
            </w:r>
          </w:p>
        </w:tc>
      </w:tr>
    </w:tbl>
    <w:p>
      <w:pPr>
        <w:pStyle w:val="Heading3"/>
      </w:pPr>
      <w:r>
        <w:t>Résumé :</w:t>
      </w:r>
    </w:p>
    <w:p>
      <w:r>
        <w:t>Cet ouvrage contient les éléments essentiels de la Microbiologie générale et ses relations avec la santé. Il débute par la situation des frontières de la Microbiologie, puis décrit l'anatomie fonctionnelle des bactéries et des virus, la génétique bactérienne et virale, les besoins nutritifs des bactéries pour leur croissance et leur reproduction, et la multiplication des virus et leurs effets sur les cellules. Ensuite, sont détaillés les différents agents antibactériens et antiviraux, ainsi que l'évaluation de leurs mécanismes d'action. Puis sont traitées les applications de ces notions, comme le principe du diagnostic des bactéries et des virus, les conséquences sur l'écologie microbienne et la santé humaine. Le pouvoir pathogène et la virulence des micro-organismes sont abordés avec leurs conséquences sur la pathogenèse. Le livre se termine en évoquant les méthodes de contrôle microbiologique, des notions de sécurité bactérienne et virale des aliments et des médicaments, ainsi que des risques infectieux au laboratoire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