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Projet urbain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Berezowska-Azzag, Ewa/ </w:t>
            </w:r>
          </w:p>
        </w:tc>
      </w:tr>
      <w:tr>
        <w:trPr>
          <w:trHeight w:val="567"/>
        </w:trPr>
        <w:tc>
          <w:tcPr>
            <w:tcW w:type="dxa" w:w="3000"/>
          </w:tcPr>
          <w:p>
            <w:r>
              <w:t>Adresse bib.</w:t>
            </w:r>
          </w:p>
        </w:tc>
        <w:tc>
          <w:tcPr>
            <w:tcW w:type="dxa" w:w="7000"/>
          </w:tcPr>
          <w:p>
            <w:r>
              <w:t xml:space="preserve">Synergie/ </w:t>
            </w:r>
          </w:p>
        </w:tc>
      </w:tr>
      <w:tr>
        <w:trPr>
          <w:trHeight w:val="567"/>
        </w:trPr>
        <w:tc>
          <w:tcPr>
            <w:tcW w:type="dxa" w:w="3000"/>
          </w:tcPr>
          <w:p>
            <w:r>
              <w:t>Nombre de Pages</w:t>
            </w:r>
          </w:p>
        </w:tc>
        <w:tc>
          <w:tcPr>
            <w:tcW w:type="dxa" w:w="7000"/>
          </w:tcPr>
          <w:p>
            <w:r>
              <w:t>392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9789961882115</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710/ </w:t>
            </w:r>
          </w:p>
        </w:tc>
      </w:tr>
      <w:tr>
        <w:trPr>
          <w:trHeight w:val="567"/>
        </w:trPr>
        <w:tc>
          <w:tcPr>
            <w:tcW w:type="dxa" w:w="3000"/>
          </w:tcPr>
          <w:p>
            <w:r>
              <w:t>Sujet(s)</w:t>
            </w:r>
          </w:p>
        </w:tc>
        <w:tc>
          <w:tcPr>
            <w:tcW w:type="dxa" w:w="7000"/>
          </w:tcPr>
          <w:p>
            <w:r>
              <w:t xml:space="preserve">projet urbain/ </w:t>
            </w:r>
          </w:p>
        </w:tc>
      </w:tr>
    </w:tbl>
    <w:p>
      <w:pPr>
        <w:pStyle w:val="Heading3"/>
      </w:pPr>
      <w:r>
        <w:t>Résumé :</w:t>
      </w:r>
    </w:p>
    <w:p>
      <w:r>
        <w:t>Malgré son apparente complexité, la démarche du Projet Urbain a gagné ses galons de noblesse partout à travers le monde. Elle est la seule à offrir aujourd'hui un cadre de réflexion stratégique sur le devenir de la ville partagée entre tous les acteurs et à se hisser au rang des procédures adoptées à l'échelle internationale sous différentes appellations. Le deuxième volume d'une série de cinq qui composent le Guide méthodologique du Projet Urbain, place cette démarche au cœur d'un processus ssus de planification spatiale intégrée au développement durable et simplifie sa compréhension, en montrant non seulement un riche éventail d'exemples des projets, mais aussi un large spectre des méthodes et outils de l'ingénierie urbaine au service du dialogue entre tous les acteurs agissant en milieu urbain: gestionnaires, décideurs, concepteurs, promoteurs, investisseurs, habitants et usagers. L'ouvrage, utile aussi pour les étudiants, enseignants et chercheurs, propose ainsi une vision ouverte sur le monde d'un instrument de planification urbaine qui pourrait s'avérer indispensable en Algérie, face aux multiples défis à affronter dans l'avenir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