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Berezowska-Azzag, Ewa/ </w:t>
            </w:r>
          </w:p>
        </w:tc>
      </w:tr>
      <w:tr>
        <w:trPr>
          <w:trHeight w:val="567"/>
        </w:trPr>
        <w:tc>
          <w:tcPr>
            <w:tcW w:type="dxa" w:w="3000"/>
          </w:tcPr>
          <w:p>
            <w:r>
              <w:t>Adresse bib.</w:t>
            </w:r>
          </w:p>
        </w:tc>
        <w:tc>
          <w:tcPr>
            <w:tcW w:type="dxa" w:w="7000"/>
          </w:tcPr>
          <w:p>
            <w:r>
              <w:t xml:space="preserve">Synergie/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9789961882092</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urbanisme durable/ </w:t>
            </w:r>
          </w:p>
        </w:tc>
      </w:tr>
    </w:tbl>
    <w:p>
      <w:pPr>
        <w:pStyle w:val="Heading3"/>
      </w:pPr>
      <w:r>
        <w:t>Résumé :</w:t>
      </w:r>
    </w:p>
    <w:p>
      <w:r>
        <w:t>Le développement durable devient aujourd'hui une doctrine de conduite de la majorité des actions d'aménagement du territoire et d'aménagement urbain. Ce premier volume d'une série de cinq qui composent le Guide méthodologique du Projet Urbainn s'attelle à éclairer la notion du développement durable urbain, cadre de tout projet d'aménagement qui veut servir un développement local responsable. Nous avons souhaité de faire de cet ouvrage un outil favorisant le dialogue entre tous les acteurs agissant en milieu urbain : gestionnaires, décideurs, concepteurs, promoteurs, mais aussi étudiants, enseignants et chercheurs, impliqués dans la construction d'une vision d'avenir de la ville algérienne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