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Ferra, Christiane/ Audebert, Jean-Pierre/ Bitaud, Gérard./ Borie, Frédéric/ Braud,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XX-1264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9782711771912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</w:tbl>
    <w:p>
      <w:pPr>
        <w:pStyle w:val="Heading3"/>
      </w:pPr>
      <w:r>
        <w:t>Résumé :</w:t>
      </w:r>
    </w:p>
    <w:p>
      <w:r>
        <w:t>Sans équivalent, fruit d'une riche collaboration entre enseignants et acteurs des différentes filières aquacoles, Aquaculture est un ouvrage complet et entièrement à jour des dernières techniques aquacoles.</w:t>
        <w:br/>
        <w:br/>
        <w:br/>
        <w:br/>
        <w:t>Que l'on soit professionnel ou étudiant, Aquaculture permet d'approfondir nos connaissances, de bâtir ou d'affiner un projet professionnel et de découvrir les évolutions technologiques ayant leur place dans une 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