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poissons des lagunes et des estuaires de Méditerranée.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Mohamed Hichem/ Quignard, Jean-Pierre/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Écologie(N°:None)</w:t>
            </w:r>
          </w:p>
        </w:tc>
      </w:tr>
      <w:tr>
        <w:trPr>
          <w:trHeight w:val="567"/>
        </w:trPr>
        <w:tc>
          <w:tcPr>
            <w:tcW w:type="dxa" w:w="3000"/>
          </w:tcPr>
          <w:p>
            <w:r>
              <w:t>Notes Générales</w:t>
            </w:r>
          </w:p>
        </w:tc>
        <w:tc>
          <w:tcPr>
            <w:tcW w:type="dxa" w:w="7000"/>
          </w:tcPr>
          <w:p>
            <w:r>
              <w:t>Bibliogr. p.P. 215-272.  Index</w:t>
            </w:r>
          </w:p>
        </w:tc>
      </w:tr>
      <w:tr>
        <w:trPr>
          <w:trHeight w:val="567"/>
        </w:trPr>
        <w:tc>
          <w:tcPr>
            <w:tcW w:type="dxa" w:w="3000"/>
          </w:tcPr>
          <w:p>
            <w:r>
              <w:t>Numéro d'Identification</w:t>
            </w:r>
          </w:p>
        </w:tc>
        <w:tc>
          <w:tcPr>
            <w:tcW w:type="dxa" w:w="7000"/>
          </w:tcPr>
          <w:p>
            <w:r>
              <w:t>9781784053772</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Ressource halieutique/ </w:t>
            </w:r>
          </w:p>
        </w:tc>
      </w:tr>
    </w:tbl>
    <w:p>
      <w:pPr>
        <w:pStyle w:val="Heading3"/>
      </w:pPr>
      <w:r>
        <w:t>Résumé :</w:t>
      </w:r>
    </w:p>
    <w:p>
      <w:r>
        <w:t>Les lagunes et les estuaires sont des espaces de transition entre la terre et la mer. Au-delà de leur étendue, de leur large répartition géographique, de leur diversité géomorphologique, hydroclimatique, écobiologique et de leur biodiversité, ils jouent un rôle important dans les économies régionales et font partie des écosystèmes les plus vulnérables au changement global. S'appuyant sur de très nombreuses références bibliographiques, cet ouvrage traite des poissons laguno-estuariens méditerranéens dont la diversité, relativement importante, est largement dépendante de la composition des ichtyofaunes marines et continentales voisines.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