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Tarification et calcul de prime en assurance non-vie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 Imene/ Remita, Mohamed Riad/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systéme bonus malus/ distribution Poisson Akash/ prime bayesienne/ </w:t>
            </w:r>
          </w:p>
        </w:tc>
      </w:tr>
    </w:tbl>
    <w:p>
      <w:pPr>
        <w:pStyle w:val="Heading3"/>
      </w:pPr>
      <w:r>
        <w:t>Résumé :</w:t>
      </w:r>
    </w:p>
    <w:p>
      <w:r>
        <w:t>Les systèmes traditionnels de bonus-malus établis sur le nombre de sinistres uniquement peuvent être injustes. En réalité, un conducteur qui a soumis</w:t>
        <w:br/>
        <w:br/>
        <w:t>une réclamation pour des dommages mineurs est sanctionne de la mémé maniéré qu’un conducteur confronte à des dommages significatifs. Afin de corriger cette lacune, on ajuste la prime en cons-entraide en même temps la fréquence et le montant des sinistres.Dans cette étude, deux approches seront pressentes. La première hypothèse est que les sinistres suivent une distribution poisson-Hakas en fréquence et une distribution Inverse-Gamma Lindsay en montant. La dernière méthode utilise la distribution Poisson-New Xylidine pour la fréquence des sinistres et la distribution Inverse-Gamma (2, λ) Lindsay pour les montants des sinistres. La prime est calculée avec une approche bayésienne ainsi que la fonction de perte liner. Ensuite, des exemples concrets d’application sont présent´es avec des données réelles analysées via le logiciel R. Finalement, on comparera les primes basées sur les différentes</w:t>
        <w:br/>
        <w:br/>
        <w:t>distributions mentionnées.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