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cycle d'envasement des retenues de barrages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Bessenasse, Mohamed/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259-273</w:t>
            </w:r>
          </w:p>
        </w:tc>
      </w:tr>
      <w:tr>
        <w:trPr>
          <w:trHeight w:val="567"/>
        </w:trPr>
        <w:tc>
          <w:tcPr>
            <w:tcW w:type="dxa" w:w="3000"/>
          </w:tcPr>
          <w:p>
            <w:r>
              <w:t>Numéro d'Identification</w:t>
            </w:r>
          </w:p>
        </w:tc>
        <w:tc>
          <w:tcPr>
            <w:tcW w:type="dxa" w:w="7000"/>
          </w:tcPr>
          <w:p>
            <w:r>
              <w:t>978.9961.0.1326.7</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envasement de retenue/ barrage/ </w:t>
            </w:r>
          </w:p>
        </w:tc>
      </w:tr>
    </w:tbl>
    <w:p>
      <w:pPr>
        <w:pStyle w:val="Heading3"/>
      </w:pPr>
      <w:r>
        <w:t>Résumé :</w:t>
      </w:r>
    </w:p>
    <w:p>
      <w:r>
        <w:t>l'envasement des barrages en Algérie réduit considérablement leur volume utile. les capacités des barrages gérées par l'agence nationale des barrages sont estimées à 6 milliards 200 millions de mètres cubes, le volume envasé est estimé à 700 millions de mètres cubes, soit environ 12%, qui peut s'accentuer dans le futur et constitue un vrai problème. la prédiction de ce phénomène est alors primordiale afin de cerner son intensité, et définir les actions nécessaires à sa minimisation. l'ouvrage traite ce thème d'envasement des barrages, et propose un modèle physique pour comprendre le phénomène d'une part, et utilise et développe un modèle mathématique prédictif, qui constitue un outil intéressant, en particulier pour le choix de l'implantation des nouveaux projets de construction des retenues. cet ouvrage s'adresse à tous les acteurs du secteur de l'eau; étudiants, enseignants, chercheurs, gestionnaires du secteur de l'eau et décideurs.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