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physiologie en 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Boeuf, Gilles/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2905434848</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aquaculture/ </w:t>
            </w:r>
          </w:p>
        </w:tc>
      </w:tr>
    </w:tbl>
    <w:p>
      <w:pPr>
        <w:pStyle w:val="Heading3"/>
      </w:pPr>
      <w:r>
        <w:t>Résumé :</w:t>
      </w:r>
    </w:p>
    <w:p>
      <w:r>
        <w:t>Cet ouvrage explique d'abord ce que représente, actuellement, la physiologie en soutien à la production aquacole. Il décrit ensuite les projets de l'Ifremer, dans ce domaine, en matière de mollusques, crustacés et poissons, ainsi que les activités de ses partenaires en France. Il propose enfin, une stratégie à développer pour maintenir la pertinence des actions de l'Ifremer, en relation avec ses collaborateurs, en matière de recherche finalisée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